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A9D14">
      <w:pPr>
        <w:pStyle w:val="2"/>
        <w:spacing w:beforeAutospacing="0" w:afterAutospacing="0" w:line="360" w:lineRule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 w14:paraId="500D01A1">
      <w:pPr>
        <w:spacing w:before="217" w:line="219" w:lineRule="auto"/>
        <w:jc w:val="center"/>
        <w:rPr>
          <w:rFonts w:ascii="Arial"/>
          <w:b w:val="0"/>
          <w:bCs w:val="0"/>
          <w:color w:val="000000" w:themeColor="text1"/>
          <w:sz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-3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>中国消防协会团体标准</w:t>
      </w:r>
      <w:r>
        <w:rPr>
          <w:rFonts w:ascii="宋体" w:hAnsi="宋体" w:eastAsia="宋体" w:cs="宋体"/>
          <w:b w:val="0"/>
          <w:bCs w:val="0"/>
          <w:color w:val="000000" w:themeColor="text1"/>
          <w:spacing w:val="-3"/>
          <w:sz w:val="42"/>
          <w:szCs w:val="42"/>
          <w14:textFill>
            <w14:solidFill>
              <w14:schemeClr w14:val="tx1"/>
            </w14:solidFill>
          </w14:textFill>
        </w:rPr>
        <w:t>简介</w:t>
      </w:r>
    </w:p>
    <w:p w14:paraId="15900603">
      <w:pPr>
        <w:numPr>
          <w:ilvl w:val="0"/>
          <w:numId w:val="0"/>
        </w:numPr>
        <w:spacing w:before="217" w:line="360" w:lineRule="auto"/>
        <w:ind w:firstLine="640" w:firstLineChars="200"/>
        <w:jc w:val="both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1.《消防激光烟火穿透成像仪》</w:t>
      </w:r>
    </w:p>
    <w:p w14:paraId="2DFECF17">
      <w:pPr>
        <w:pStyle w:val="5"/>
        <w:spacing w:line="360" w:lineRule="auto"/>
        <w:jc w:val="both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本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标准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规定了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消防激光烟火穿透成像仪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（以下简称“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成像仪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”）的术语和定义、分类与型号、技术要求、试验方法、检验规则以及标志、包装、运输和贮存的要求。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本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标准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适用于在灭火救援、抢险救灾中，利用主动激光成像等技术，穿透浓烟、火焰等强遮蔽环境，进行火场侦察、人员搜救、目标辨识的便携式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移动式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及固定式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成像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仪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</w:t>
      </w:r>
    </w:p>
    <w:p w14:paraId="3D8AFE81">
      <w:pPr>
        <w:pStyle w:val="5"/>
        <w:spacing w:line="360" w:lineRule="auto"/>
        <w:jc w:val="both"/>
        <w:rPr>
          <w:rFonts w:hint="eastAsia" w:ascii="仿宋" w:hAnsi="仿宋" w:eastAsia="仿宋" w:cs="仿宋"/>
          <w:i w:val="0"/>
          <w:iCs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  <w:t>主编单位：卡亚（北京）国际光电技术有限公司</w:t>
      </w:r>
    </w:p>
    <w:p w14:paraId="2D90E17C">
      <w:pPr>
        <w:pStyle w:val="5"/>
        <w:spacing w:line="360" w:lineRule="auto"/>
        <w:jc w:val="both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参编单位：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应急管理部天津消防研究所、中国消防救援学院、应急管理大学、国家矿山应急救援靖远队、中智科仪（北京）科技有限公司、五邑大学</w:t>
      </w:r>
    </w:p>
    <w:p w14:paraId="5DF23074">
      <w:pPr>
        <w:pStyle w:val="5"/>
        <w:numPr>
          <w:ilvl w:val="0"/>
          <w:numId w:val="0"/>
        </w:num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2.《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instrText xml:space="preserve"> HYPERLINK "http://ttbz.cfpa.cn/admin/project/detail.html?id=192" </w:instrTex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典型场所电动汽车火灾应急救援处置规程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》</w:t>
      </w:r>
    </w:p>
    <w:p w14:paraId="4457BA7C">
      <w:pPr>
        <w:pStyle w:val="5"/>
        <w:numPr>
          <w:ilvl w:val="0"/>
          <w:numId w:val="0"/>
        </w:num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本标准规定了电动汽车在生产制造、仓储运输、充电停放、行驶作业及维修拆解等典型场所中，因电池、电路或机械故障引发的火灾、泄漏、碰撞、涉水等突发事件的应急处置程序、技术要求及安全保障措施。</w:t>
      </w:r>
    </w:p>
    <w:p w14:paraId="5415A50D">
      <w:pPr>
        <w:pStyle w:val="6"/>
        <w:wordWrap w:val="0"/>
        <w:spacing w:line="360" w:lineRule="auto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本标准适用于以下场景的电动汽车事故应急处置、生产环节：包括电池生产车间、整车装配线、检测区等场所；使用环节：包括公共充电站、停车场（库）、维修车间、道路及隧道等；仓储与运输环节：电池及整车仓库、物流运输途中。</w:t>
      </w:r>
      <w:r>
        <w:rPr>
          <w:rFonts w:hint="eastAsia" w:ascii="仿宋" w:hAnsi="仿宋" w:eastAsia="仿宋" w:cs="仿宋"/>
          <w:sz w:val="32"/>
          <w:szCs w:val="32"/>
        </w:rPr>
        <w:t>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标准</w:t>
      </w:r>
      <w:r>
        <w:rPr>
          <w:rFonts w:hint="eastAsia" w:ascii="仿宋" w:hAnsi="仿宋" w:eastAsia="仿宋" w:cs="仿宋"/>
          <w:sz w:val="32"/>
          <w:szCs w:val="32"/>
        </w:rPr>
        <w:t>为应急救援部门、企业安全生产管理机构、充电设施运营单位及公共交通管理部门提供标准化处置指导，旨在控制事故扩大、降低人员伤亡与环境污染风险。</w:t>
      </w:r>
    </w:p>
    <w:p w14:paraId="50D49CA2">
      <w:pPr>
        <w:pStyle w:val="5"/>
        <w:numPr>
          <w:ilvl w:val="0"/>
          <w:numId w:val="0"/>
        </w:num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en-US"/>
        </w:rPr>
        <w:t>主编单位：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中国矿业大学深圳研究院</w:t>
      </w:r>
    </w:p>
    <w:p w14:paraId="5AD84E59">
      <w:pPr>
        <w:pStyle w:val="5"/>
        <w:numPr>
          <w:ilvl w:val="0"/>
          <w:numId w:val="0"/>
        </w:num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参编单位：中国消防救援学院、应急管理部天津消防研究所、应急管理部上海消防研究所</w:t>
      </w:r>
    </w:p>
    <w:p w14:paraId="395FB433">
      <w:pPr>
        <w:pStyle w:val="5"/>
        <w:numPr>
          <w:ilvl w:val="0"/>
          <w:numId w:val="0"/>
        </w:num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instrText xml:space="preserve"> HYPERLINK "http://ttbz.cfpa.cn/admin/project/detail.html?id=193" </w:instrTex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电动汽车生产使用场所消防安全管理规范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</w:t>
      </w:r>
    </w:p>
    <w:p w14:paraId="6AB73152">
      <w:pPr>
        <w:pStyle w:val="6"/>
        <w:wordWrap w:val="0"/>
        <w:spacing w:line="360" w:lineRule="auto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标准</w:t>
      </w:r>
      <w:r>
        <w:rPr>
          <w:rFonts w:hint="eastAsia" w:ascii="仿宋" w:hAnsi="仿宋" w:eastAsia="仿宋" w:cs="仿宋"/>
          <w:sz w:val="32"/>
          <w:szCs w:val="32"/>
        </w:rPr>
        <w:t>规定了电动汽车生产场所的消防安全组织和责任、日常消防安全管理、消防安全重点部位管理措施、消防应急处置等内容。</w:t>
      </w:r>
    </w:p>
    <w:p w14:paraId="7F7A58EC">
      <w:pPr>
        <w:pStyle w:val="6"/>
        <w:wordWrap w:val="0"/>
        <w:spacing w:line="360" w:lineRule="auto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标准</w:t>
      </w:r>
      <w:r>
        <w:rPr>
          <w:rFonts w:hint="eastAsia" w:ascii="仿宋" w:hAnsi="仿宋" w:eastAsia="仿宋" w:cs="仿宋"/>
          <w:sz w:val="32"/>
          <w:szCs w:val="32"/>
        </w:rPr>
        <w:t>为应急救援部门、企业安全生产管理机构、充电设施运营单位及公共交通管理部门提供标准化处置指导，旨在控制事故扩大、降低人员伤亡与环境污染风险。</w:t>
      </w:r>
    </w:p>
    <w:p w14:paraId="2906B96E">
      <w:pPr>
        <w:pStyle w:val="5"/>
        <w:numPr>
          <w:ilvl w:val="0"/>
          <w:numId w:val="0"/>
        </w:num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en-US"/>
        </w:rPr>
        <w:t>主编单位：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中国矿业大学深圳研究院</w:t>
      </w:r>
    </w:p>
    <w:p w14:paraId="6E0FC360">
      <w:pPr>
        <w:pStyle w:val="5"/>
        <w:numPr>
          <w:ilvl w:val="0"/>
          <w:numId w:val="0"/>
        </w:num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参编单位：中国消防救援学院、应急管理部天津消防研究所、应急管理部上海消防研究所</w:t>
      </w:r>
    </w:p>
    <w:p w14:paraId="5FFB5C39">
      <w:pPr>
        <w:pStyle w:val="5"/>
        <w:numPr>
          <w:ilvl w:val="0"/>
          <w:numId w:val="0"/>
        </w:num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B58DEF7">
      <w:pPr>
        <w:pStyle w:val="5"/>
        <w:numPr>
          <w:ilvl w:val="0"/>
          <w:numId w:val="0"/>
        </w:num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4.《绳索救援员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</w:t>
      </w:r>
    </w:p>
    <w:p w14:paraId="765A62DB">
      <w:pPr>
        <w:pStyle w:val="5"/>
        <w:numPr>
          <w:ilvl w:val="0"/>
          <w:numId w:val="0"/>
        </w:num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</w:rPr>
        <w:t>本标准规定了绳索救援员的职业定义、技能等级、培训要求、</w:t>
      </w:r>
    </w:p>
    <w:p w14:paraId="05898C7D">
      <w:pPr>
        <w:pStyle w:val="5"/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申报条件、考核评价及各级别技能知识规范。</w:t>
      </w:r>
    </w:p>
    <w:p w14:paraId="0AFF0AFE">
      <w:pPr>
        <w:pStyle w:val="5"/>
        <w:numPr>
          <w:ilvl w:val="0"/>
          <w:numId w:val="0"/>
        </w:num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本标准适用于绳索救援员职业技能培训、等级认定、教学与考评工作。</w:t>
      </w:r>
    </w:p>
    <w:p w14:paraId="24705716">
      <w:pPr>
        <w:pStyle w:val="5"/>
        <w:numPr>
          <w:ilvl w:val="0"/>
          <w:numId w:val="0"/>
        </w:numPr>
        <w:spacing w:line="360" w:lineRule="auto"/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主编单位：北京大新华救援技术有限公司</w:t>
      </w:r>
    </w:p>
    <w:p w14:paraId="5699F9E3">
      <w:pPr>
        <w:pStyle w:val="5"/>
        <w:numPr>
          <w:ilvl w:val="0"/>
          <w:numId w:val="0"/>
        </w:numPr>
        <w:spacing w:line="360" w:lineRule="auto"/>
        <w:ind w:firstLine="64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编单位：广东省消防救援总队特勤支队、中国消防救援学院、重庆高新技术产业开发区消防救援支队、重庆市消防救援总队水上支队、昆明航空救援支队、国家华北区域救援中心张家口救援机动支队、沃迪克（北京）工业技术有限公司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北京市体科健体育科技有限公司、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GRIMPDAY中国组委会、西安市消防救援支队、PETZL</w:t>
      </w:r>
    </w:p>
    <w:p w14:paraId="0AE38F69">
      <w:pPr>
        <w:pStyle w:val="5"/>
        <w:numPr>
          <w:ilvl w:val="0"/>
          <w:numId w:val="0"/>
        </w:numPr>
        <w:spacing w:line="360" w:lineRule="auto"/>
        <w:ind w:firstLine="640"/>
        <w:jc w:val="both"/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instrText xml:space="preserve"> HYPERLINK "http://ttbz.cfpa.cn/admin/project/detail.html?id=191" </w:instrTex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电化学储能电站应急能力评估导则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》</w:t>
      </w:r>
    </w:p>
    <w:p w14:paraId="5329A644">
      <w:pPr>
        <w:keepNext w:val="0"/>
        <w:keepLines w:val="0"/>
        <w:widowControl/>
        <w:suppressLineNumbers w:val="0"/>
        <w:spacing w:line="360" w:lineRule="auto"/>
        <w:ind w:firstLine="640" w:firstLineChars="200"/>
        <w:jc w:val="both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"/>
        </w:rPr>
        <w:t xml:space="preserve">本标准规定了电化学储能电站应急能力评估的基本要求、评估内容与指标、评估方法与结论判定等。储能电站建设单位、运营单位或第三方技术服务机构开展应急能力评估工作，除应依据本标准外，尚应符合国家现行有关法律、法规、规章以及强制性标准的规定，并满足电力安全、电化学储能、消防安全等领域相关技术标准的要求。 </w:t>
      </w:r>
    </w:p>
    <w:p w14:paraId="21A968A4">
      <w:pPr>
        <w:keepNext w:val="0"/>
        <w:keepLines w:val="0"/>
        <w:widowControl/>
        <w:suppressLineNumbers w:val="0"/>
        <w:spacing w:line="360" w:lineRule="auto"/>
        <w:ind w:firstLine="640" w:firstLineChars="200"/>
        <w:jc w:val="both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"/>
        </w:rPr>
        <w:t>本标准适用于功率 500kW 及以上且容量 500kW·h 及以上的锂离子电池电化学储能电站（简称储能电站）或储能设施。其他规模相关电池类型的储能电站（储能设施）可参照执行。</w:t>
      </w:r>
    </w:p>
    <w:p w14:paraId="67C6AE48">
      <w:pPr>
        <w:keepNext w:val="0"/>
        <w:keepLines w:val="0"/>
        <w:widowControl/>
        <w:suppressLineNumbers w:val="0"/>
        <w:spacing w:line="360" w:lineRule="auto"/>
        <w:ind w:firstLine="640" w:firstLineChars="200"/>
        <w:jc w:val="both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"/>
        </w:rPr>
        <w:t>主编单位：中国矿业大学</w:t>
      </w:r>
    </w:p>
    <w:p w14:paraId="7BE3F6C7">
      <w:pPr>
        <w:keepNext w:val="0"/>
        <w:keepLines w:val="0"/>
        <w:widowControl/>
        <w:suppressLineNumbers w:val="0"/>
        <w:spacing w:line="360" w:lineRule="auto"/>
        <w:ind w:firstLine="640" w:firstLineChars="200"/>
        <w:jc w:val="both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"/>
        </w:rPr>
        <w:t>参编单位：应急管理部沈阳消防研究所、南京消防器材股份有限公司、苏州托普信息职业技术学院、徐州东星安创科技有限公司。</w:t>
      </w:r>
    </w:p>
    <w:p w14:paraId="199F7DB0">
      <w:bookmarkStart w:id="0" w:name="_GoBack"/>
      <w:bookmarkEnd w:id="0"/>
    </w:p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BF0314"/>
    <w:rsid w:val="18BF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customStyle="1" w:styleId="5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6">
    <w:name w:val="段落"/>
    <w:qFormat/>
    <w:uiPriority w:val="0"/>
    <w:pPr>
      <w:widowControl w:val="0"/>
      <w:autoSpaceDE w:val="0"/>
      <w:autoSpaceDN w:val="0"/>
      <w:ind w:firstLine="420" w:firstLineChars="200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2026-06-25T07:54:00Z</dcterms:created>
  <dc:creator>王晓敏</dc:creator>
  <cp:lastModifiedBy>王晓敏</cp:lastModifiedBy>
  <dcterms:modified xsi:type="dcterms:W3CDTF">2026-06-25T07:55:01Z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68B5090A069E48839038B402A16CC264_11</vt:lpwstr>
  </property>
  <property fmtid="{D5CDD505-2E9C-101B-9397-08002B2CF9AE}" pid="4" name="KSOTemplateDocerSaveRecord">
    <vt:lpwstr>eyJoZGlkIjoiMzllYzZhYzgwZGQyMTEzNTJjMzExMTY0YzVlYjFkOWQiLCJ1c2VySWQiOiIzMTk2MTQ2NzUifQ==</vt:lpwstr>
  </property>
</Properties>
</file>